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A3" w:rsidRPr="00E76B86" w:rsidRDefault="00C454A3" w:rsidP="00C454A3">
      <w:pPr>
        <w:keepNext/>
        <w:keepLines/>
        <w:numPr>
          <w:ilvl w:val="1"/>
          <w:numId w:val="0"/>
        </w:numPr>
        <w:jc w:val="center"/>
        <w:outlineLvl w:val="1"/>
        <w:rPr>
          <w:rFonts w:ascii="Times New Roman" w:eastAsia="Times New Roman" w:hAnsi="Times New Roman" w:cs="Times New Roman"/>
          <w:b/>
          <w:bCs/>
          <w:smallCaps/>
        </w:rPr>
      </w:pPr>
      <w:r w:rsidRPr="00E76B86">
        <w:rPr>
          <w:rFonts w:ascii="Times New Roman" w:eastAsia="Times New Roman" w:hAnsi="Times New Roman" w:cs="Times New Roman"/>
          <w:b/>
          <w:bCs/>
          <w:smallCaps/>
        </w:rPr>
        <w:t>Adatvédelmi tájékoztató az elektronikus megfigyelőrendszer</w:t>
      </w:r>
      <w:r w:rsidR="00891889">
        <w:rPr>
          <w:rFonts w:ascii="Times New Roman" w:eastAsia="Times New Roman" w:hAnsi="Times New Roman" w:cs="Times New Roman"/>
          <w:b/>
          <w:bCs/>
          <w:smallCaps/>
        </w:rPr>
        <w:t xml:space="preserve"> (térfigyelés) </w:t>
      </w:r>
      <w:r w:rsidRPr="00E76B86">
        <w:rPr>
          <w:rFonts w:ascii="Times New Roman" w:eastAsia="Times New Roman" w:hAnsi="Times New Roman" w:cs="Times New Roman"/>
          <w:b/>
          <w:bCs/>
          <w:smallCaps/>
        </w:rPr>
        <w:t xml:space="preserve"> működtetésével megvalósuló adatkezelésről</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Cs/>
        </w:rPr>
      </w:pPr>
      <w:r w:rsidRPr="00E76B86">
        <w:rPr>
          <w:rFonts w:ascii="Times New Roman" w:eastAsia="Calibri" w:hAnsi="Times New Roman" w:cs="Times New Roman"/>
          <w:bCs/>
        </w:rPr>
        <w:t xml:space="preserve">A </w:t>
      </w:r>
      <w:r w:rsidRPr="00E76B86">
        <w:rPr>
          <w:rFonts w:ascii="Times New Roman" w:eastAsia="Calibri" w:hAnsi="Times New Roman" w:cs="Times New Roman"/>
          <w:b/>
          <w:bCs/>
          <w:i/>
        </w:rPr>
        <w:t>Katolikus Szeretetszolgálat (</w:t>
      </w:r>
      <w:r w:rsidRPr="00E76B86">
        <w:rPr>
          <w:rFonts w:ascii="Times New Roman" w:eastAsia="Calibri" w:hAnsi="Times New Roman" w:cs="Times New Roman"/>
          <w:bCs/>
          <w:i/>
        </w:rPr>
        <w:t>a továbbiakban</w:t>
      </w:r>
      <w:r w:rsidRPr="00E76B86">
        <w:rPr>
          <w:rFonts w:ascii="Times New Roman" w:eastAsia="Calibri" w:hAnsi="Times New Roman" w:cs="Times New Roman"/>
          <w:b/>
          <w:bCs/>
          <w:i/>
        </w:rPr>
        <w:t xml:space="preserve"> </w:t>
      </w:r>
      <w:r w:rsidRPr="00E76B86">
        <w:rPr>
          <w:rFonts w:ascii="Times New Roman" w:eastAsia="Calibri" w:hAnsi="Times New Roman" w:cs="Times New Roman"/>
          <w:bCs/>
          <w:i/>
        </w:rPr>
        <w:t>Adatkezelő</w:t>
      </w:r>
      <w:r w:rsidRPr="00E76B86">
        <w:rPr>
          <w:rFonts w:ascii="Times New Roman" w:eastAsia="Calibri" w:hAnsi="Times New Roman" w:cs="Times New Roman"/>
          <w:b/>
          <w:bCs/>
          <w:i/>
        </w:rPr>
        <w:t>)</w:t>
      </w:r>
      <w:r w:rsidRPr="00E76B86">
        <w:rPr>
          <w:rFonts w:ascii="Times New Roman" w:eastAsia="Calibri" w:hAnsi="Times New Roman" w:cs="Times New Roman"/>
          <w:bCs/>
        </w:rPr>
        <w:t xml:space="preserve">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 előírásai szerint valamint az Adatkezelő Adatvédelmi Szabályzatával összhangban ezúton tájékoztatja Önt, jelen tájékoztatóval és folyamatleírással </w:t>
      </w:r>
      <w:r w:rsidRPr="00E76B86">
        <w:rPr>
          <w:rFonts w:ascii="Times New Roman" w:eastAsia="Calibri" w:hAnsi="Times New Roman" w:cs="Times New Roman"/>
        </w:rPr>
        <w:t>az Ön személyes adatai kezelésével kapcsolatos minden tényről. A folyamatban való részvétellel Ön, mint érintett a jelen folyamatleírás szerint válik az adatkezelés érintettjévé.</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bCs/>
          <w:smallCaps/>
        </w:rPr>
      </w:pPr>
      <w:r w:rsidRPr="00E76B86">
        <w:rPr>
          <w:rFonts w:ascii="Times New Roman" w:eastAsia="Calibri" w:hAnsi="Times New Roman" w:cs="Times New Roman"/>
          <w:b/>
          <w:bCs/>
          <w:smallCaps/>
        </w:rPr>
        <w:t>Az adatkezelő pontos megnevezése, elérhetőségei:</w:t>
      </w:r>
    </w:p>
    <w:p w:rsidR="00C454A3" w:rsidRPr="00E76B86" w:rsidRDefault="00C454A3" w:rsidP="00C454A3">
      <w:pPr>
        <w:jc w:val="both"/>
        <w:rPr>
          <w:rFonts w:ascii="Times New Roman" w:eastAsia="Calibri" w:hAnsi="Times New Roman" w:cs="Times New Roman"/>
          <w:b/>
          <w:bCs/>
          <w:smallCaps/>
        </w:rPr>
      </w:pP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bookmarkStart w:id="0" w:name="_Hlk3459927"/>
      <w:r w:rsidRPr="00E76B86">
        <w:rPr>
          <w:rFonts w:ascii="Times New Roman" w:eastAsia="Calibri" w:hAnsi="Times New Roman" w:cs="Times New Roman"/>
          <w:bCs/>
        </w:rPr>
        <w:t xml:space="preserve">név: </w:t>
      </w:r>
      <w:r w:rsidRPr="00E76B86">
        <w:rPr>
          <w:rFonts w:ascii="Times New Roman" w:eastAsia="Calibri" w:hAnsi="Times New Roman" w:cs="Times New Roman"/>
          <w:bCs/>
          <w:smallCaps/>
        </w:rPr>
        <w:t>Katolikus Szeretetszolgálat</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r w:rsidRPr="00E76B86">
        <w:rPr>
          <w:rFonts w:ascii="Times New Roman" w:eastAsia="Calibri" w:hAnsi="Times New Roman" w:cs="Times New Roman"/>
          <w:bCs/>
        </w:rPr>
        <w:t xml:space="preserve">székhely: 1146 Budapest, </w:t>
      </w:r>
      <w:proofErr w:type="spellStart"/>
      <w:r w:rsidRPr="00E76B86">
        <w:rPr>
          <w:rFonts w:ascii="Times New Roman" w:eastAsia="Calibri" w:hAnsi="Times New Roman" w:cs="Times New Roman"/>
          <w:bCs/>
        </w:rPr>
        <w:t>Ajtósi</w:t>
      </w:r>
      <w:proofErr w:type="spellEnd"/>
      <w:r w:rsidRPr="00E76B86">
        <w:rPr>
          <w:rFonts w:ascii="Times New Roman" w:eastAsia="Calibri" w:hAnsi="Times New Roman" w:cs="Times New Roman"/>
          <w:bCs/>
        </w:rPr>
        <w:t xml:space="preserve"> Dürer sor 27/A</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r w:rsidRPr="00E76B86">
        <w:rPr>
          <w:rFonts w:ascii="Times New Roman" w:eastAsia="Calibri" w:hAnsi="Times New Roman" w:cs="Times New Roman"/>
          <w:bCs/>
        </w:rPr>
        <w:t xml:space="preserve">postacím: 1406 Budapest, </w:t>
      </w:r>
      <w:proofErr w:type="spellStart"/>
      <w:r w:rsidRPr="00E76B86">
        <w:rPr>
          <w:rFonts w:ascii="Times New Roman" w:eastAsia="Calibri" w:hAnsi="Times New Roman" w:cs="Times New Roman"/>
          <w:bCs/>
        </w:rPr>
        <w:t>Pf</w:t>
      </w:r>
      <w:proofErr w:type="spellEnd"/>
      <w:r w:rsidRPr="00E76B86">
        <w:rPr>
          <w:rFonts w:ascii="Times New Roman" w:eastAsia="Calibri" w:hAnsi="Times New Roman" w:cs="Times New Roman"/>
          <w:bCs/>
        </w:rPr>
        <w:t>: 6</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r w:rsidRPr="00E76B86">
        <w:rPr>
          <w:rFonts w:ascii="Times New Roman" w:eastAsia="Calibri" w:hAnsi="Times New Roman" w:cs="Times New Roman"/>
          <w:bCs/>
        </w:rPr>
        <w:t xml:space="preserve">honlap: </w:t>
      </w:r>
      <w:hyperlink r:id="rId8" w:history="1">
        <w:r w:rsidRPr="00E76B86">
          <w:rPr>
            <w:rFonts w:ascii="Times New Roman" w:eastAsia="Calibri" w:hAnsi="Times New Roman" w:cs="Times New Roman"/>
            <w:bCs/>
            <w:u w:val="single"/>
          </w:rPr>
          <w:t>www.szeretetszolgalat.hu</w:t>
        </w:r>
      </w:hyperlink>
      <w:r w:rsidRPr="00E76B86">
        <w:rPr>
          <w:rFonts w:ascii="Times New Roman" w:eastAsia="Calibri" w:hAnsi="Times New Roman" w:cs="Times New Roman"/>
          <w:bCs/>
        </w:rPr>
        <w:t xml:space="preserve"> </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r w:rsidRPr="00E76B86">
        <w:rPr>
          <w:rFonts w:ascii="Times New Roman" w:eastAsia="Calibri" w:hAnsi="Times New Roman" w:cs="Times New Roman"/>
          <w:bCs/>
        </w:rPr>
        <w:t xml:space="preserve">központi e-mail cím: </w:t>
      </w:r>
      <w:hyperlink r:id="rId9" w:history="1">
        <w:r w:rsidRPr="00E76B86">
          <w:rPr>
            <w:rFonts w:ascii="Times New Roman" w:eastAsia="Calibri" w:hAnsi="Times New Roman" w:cs="Times New Roman"/>
            <w:bCs/>
            <w:u w:val="single"/>
          </w:rPr>
          <w:t>titkarsag@szeretetszolgalat.hu</w:t>
        </w:r>
      </w:hyperlink>
      <w:r w:rsidRPr="00E76B86">
        <w:rPr>
          <w:rFonts w:ascii="Times New Roman" w:eastAsia="Calibri" w:hAnsi="Times New Roman" w:cs="Times New Roman"/>
          <w:bCs/>
        </w:rPr>
        <w:t xml:space="preserve"> </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r w:rsidRPr="00E76B86">
        <w:rPr>
          <w:rFonts w:ascii="Times New Roman" w:eastAsia="Calibri" w:hAnsi="Times New Roman" w:cs="Times New Roman"/>
          <w:bCs/>
        </w:rPr>
        <w:t>központi telefonszám: 06-1-479-2000</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proofErr w:type="gramStart"/>
      <w:r w:rsidRPr="00E76B86">
        <w:rPr>
          <w:rFonts w:ascii="Times New Roman" w:eastAsia="Calibri" w:hAnsi="Times New Roman" w:cs="Times New Roman"/>
          <w:bCs/>
        </w:rPr>
        <w:t>vezető</w:t>
      </w:r>
      <w:proofErr w:type="gramEnd"/>
      <w:r w:rsidRPr="00E76B86">
        <w:rPr>
          <w:rFonts w:ascii="Times New Roman" w:eastAsia="Calibri" w:hAnsi="Times New Roman" w:cs="Times New Roman"/>
          <w:bCs/>
        </w:rPr>
        <w:t xml:space="preserve"> tisztségviselő:</w:t>
      </w:r>
      <w:r w:rsidR="0023386D">
        <w:rPr>
          <w:rFonts w:ascii="Times New Roman" w:eastAsia="Calibri" w:hAnsi="Times New Roman" w:cs="Times New Roman"/>
          <w:bCs/>
        </w:rPr>
        <w:t xml:space="preserve"> Dr. Vajda Norbert főigazgató</w:t>
      </w:r>
    </w:p>
    <w:p w:rsidR="00C454A3" w:rsidRPr="00E76B86" w:rsidRDefault="00C454A3" w:rsidP="00C454A3">
      <w:pPr>
        <w:tabs>
          <w:tab w:val="right" w:pos="-4678"/>
          <w:tab w:val="left" w:pos="3544"/>
        </w:tabs>
        <w:spacing w:line="276" w:lineRule="auto"/>
        <w:jc w:val="both"/>
        <w:rPr>
          <w:rFonts w:ascii="Times New Roman" w:eastAsia="Calibri" w:hAnsi="Times New Roman" w:cs="Times New Roman"/>
          <w:bCs/>
        </w:rPr>
      </w:pPr>
    </w:p>
    <w:p w:rsidR="00C454A3" w:rsidRPr="00E76B86" w:rsidRDefault="00C454A3" w:rsidP="00C454A3">
      <w:pPr>
        <w:jc w:val="both"/>
        <w:rPr>
          <w:rFonts w:ascii="Times New Roman" w:eastAsia="Calibri" w:hAnsi="Times New Roman" w:cs="Times New Roman"/>
          <w:b/>
          <w:bCs/>
          <w:smallCaps/>
        </w:rPr>
      </w:pPr>
      <w:r w:rsidRPr="00E76B86">
        <w:rPr>
          <w:rFonts w:ascii="Times New Roman" w:eastAsia="Calibri" w:hAnsi="Times New Roman" w:cs="Times New Roman"/>
          <w:b/>
          <w:bCs/>
          <w:smallCaps/>
        </w:rPr>
        <w:t>Az adatkezelő adatvédelmi tisztviselőjének (neve és) elérhetősége:</w:t>
      </w:r>
    </w:p>
    <w:p w:rsidR="00C454A3" w:rsidRDefault="00C454A3" w:rsidP="00C454A3">
      <w:pPr>
        <w:jc w:val="both"/>
        <w:rPr>
          <w:rFonts w:ascii="Times New Roman" w:eastAsia="Calibri" w:hAnsi="Times New Roman" w:cs="Times New Roman"/>
          <w:bCs/>
        </w:rPr>
      </w:pPr>
      <w:r w:rsidRPr="00E76B86">
        <w:rPr>
          <w:rFonts w:ascii="Times New Roman" w:eastAsia="Calibri" w:hAnsi="Times New Roman" w:cs="Times New Roman"/>
          <w:bCs/>
        </w:rPr>
        <w:t xml:space="preserve">ARB </w:t>
      </w:r>
      <w:proofErr w:type="spellStart"/>
      <w:r w:rsidRPr="00E76B86">
        <w:rPr>
          <w:rFonts w:ascii="Times New Roman" w:eastAsia="Calibri" w:hAnsi="Times New Roman" w:cs="Times New Roman"/>
          <w:bCs/>
        </w:rPr>
        <w:t>Privacy</w:t>
      </w:r>
      <w:proofErr w:type="spellEnd"/>
      <w:r w:rsidRPr="00E76B86">
        <w:rPr>
          <w:rFonts w:ascii="Times New Roman" w:eastAsia="Calibri" w:hAnsi="Times New Roman" w:cs="Times New Roman"/>
          <w:bCs/>
        </w:rPr>
        <w:t xml:space="preserve"> Consulting Kft.</w:t>
      </w:r>
    </w:p>
    <w:p w:rsidR="00E76B86" w:rsidRPr="00E76B86" w:rsidRDefault="00E76B86" w:rsidP="00C454A3">
      <w:pPr>
        <w:jc w:val="both"/>
        <w:rPr>
          <w:rFonts w:ascii="Times New Roman" w:eastAsia="Calibri" w:hAnsi="Times New Roman" w:cs="Times New Roman"/>
          <w:bCs/>
        </w:rPr>
      </w:pPr>
      <w:r>
        <w:rPr>
          <w:rFonts w:ascii="Times New Roman" w:eastAsia="Calibri" w:hAnsi="Times New Roman" w:cs="Times New Roman"/>
          <w:bCs/>
        </w:rPr>
        <w:t>adatvedelem@arbconsulting.hu</w:t>
      </w:r>
    </w:p>
    <w:p w:rsidR="00C454A3" w:rsidRPr="00E76B86" w:rsidRDefault="00C454A3" w:rsidP="00C454A3">
      <w:pPr>
        <w:jc w:val="both"/>
        <w:rPr>
          <w:rFonts w:ascii="Times New Roman" w:eastAsia="Calibri" w:hAnsi="Times New Roman" w:cs="Times New Roman"/>
          <w:bCs/>
        </w:rPr>
      </w:pPr>
    </w:p>
    <w:bookmarkEnd w:id="0"/>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Az adatkezelés folyamatának leírása:</w:t>
      </w:r>
    </w:p>
    <w:p w:rsidR="00C454A3" w:rsidRPr="00E76B86" w:rsidRDefault="00C454A3" w:rsidP="00C454A3">
      <w:pPr>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a személy- és vagyonvédelmi, valamint a magánnyomozói tevékenység szabályairól szóló 2005. évi CXXXIII. törvényben (a továbbiakban: </w:t>
      </w:r>
      <w:proofErr w:type="spellStart"/>
      <w:r w:rsidRPr="00E76B86">
        <w:rPr>
          <w:rFonts w:ascii="Times New Roman" w:eastAsia="Calibri" w:hAnsi="Times New Roman" w:cs="Times New Roman"/>
        </w:rPr>
        <w:t>Szvtv</w:t>
      </w:r>
      <w:proofErr w:type="spellEnd"/>
      <w:r w:rsidRPr="00E76B86">
        <w:rPr>
          <w:rFonts w:ascii="Times New Roman" w:eastAsia="Calibri" w:hAnsi="Times New Roman" w:cs="Times New Roman"/>
        </w:rPr>
        <w:t>.) meghatározottak szerint, jogos érdek alapján elektronikus megfigyelőrendszert üzemeltet székhelyén/telephelyén.</w:t>
      </w:r>
    </w:p>
    <w:p w:rsidR="00C454A3" w:rsidRPr="00E76B86" w:rsidRDefault="00C454A3" w:rsidP="00C454A3">
      <w:pPr>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rPr>
        <w:t>A megfigyelő rendszert megbízás alapján egy külső szolgáltató</w:t>
      </w:r>
      <w:r w:rsidR="0023386D">
        <w:rPr>
          <w:rFonts w:ascii="Times New Roman" w:eastAsia="Calibri" w:hAnsi="Times New Roman" w:cs="Times New Roman"/>
        </w:rPr>
        <w:t>, a</w:t>
      </w:r>
      <w:r w:rsidRPr="00E76B86">
        <w:rPr>
          <w:rFonts w:ascii="Times New Roman" w:eastAsia="Calibri" w:hAnsi="Times New Roman" w:cs="Times New Roman"/>
        </w:rPr>
        <w:t xml:space="preserve"> </w:t>
      </w:r>
      <w:r w:rsidR="0023386D">
        <w:rPr>
          <w:rFonts w:ascii="Times New Roman" w:eastAsia="Calibri" w:hAnsi="Times New Roman" w:cs="Times New Roman"/>
        </w:rPr>
        <w:t xml:space="preserve">P. </w:t>
      </w:r>
      <w:proofErr w:type="spellStart"/>
      <w:r w:rsidR="0023386D">
        <w:rPr>
          <w:rFonts w:ascii="Times New Roman" w:eastAsia="Calibri" w:hAnsi="Times New Roman" w:cs="Times New Roman"/>
        </w:rPr>
        <w:t>Dussmann</w:t>
      </w:r>
      <w:proofErr w:type="spellEnd"/>
      <w:r w:rsidR="0023386D">
        <w:rPr>
          <w:rFonts w:ascii="Times New Roman" w:eastAsia="Calibri" w:hAnsi="Times New Roman" w:cs="Times New Roman"/>
        </w:rPr>
        <w:t xml:space="preserve"> Kft. </w:t>
      </w:r>
      <w:r w:rsidR="0023386D" w:rsidRPr="0023386D">
        <w:rPr>
          <w:rFonts w:ascii="Times New Roman" w:eastAsia="Calibri" w:hAnsi="Times New Roman" w:cs="Times New Roman"/>
        </w:rPr>
        <w:t>1134 Budapest Váci út 35</w:t>
      </w:r>
      <w:proofErr w:type="gramStart"/>
      <w:r w:rsidR="0023386D" w:rsidRPr="0023386D">
        <w:rPr>
          <w:rFonts w:ascii="Times New Roman" w:eastAsia="Calibri" w:hAnsi="Times New Roman" w:cs="Times New Roman"/>
        </w:rPr>
        <w:t>.</w:t>
      </w:r>
      <w:r w:rsidRPr="00E76B86">
        <w:rPr>
          <w:rFonts w:ascii="Times New Roman" w:eastAsia="Calibri" w:hAnsi="Times New Roman" w:cs="Times New Roman"/>
        </w:rPr>
        <w:t>,</w:t>
      </w:r>
      <w:proofErr w:type="gramEnd"/>
      <w:r w:rsidRPr="00E76B86">
        <w:rPr>
          <w:rFonts w:ascii="Times New Roman" w:eastAsia="Calibri" w:hAnsi="Times New Roman" w:cs="Times New Roman"/>
        </w:rPr>
        <w:t xml:space="preserve"> mint adatfeldolgozó üzemelteti és karbantartja.</w:t>
      </w:r>
    </w:p>
    <w:p w:rsidR="00C454A3" w:rsidRPr="0023386D" w:rsidRDefault="00C454A3" w:rsidP="00C454A3">
      <w:pPr>
        <w:jc w:val="both"/>
        <w:rPr>
          <w:rFonts w:ascii="Times New Roman" w:eastAsia="Calibri" w:hAnsi="Times New Roman" w:cs="Times New Roman"/>
        </w:rPr>
      </w:pPr>
      <w:bookmarkStart w:id="1" w:name="_GoBack"/>
      <w:bookmarkEnd w:id="1"/>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Az adatkezelés célja:</w:t>
      </w:r>
    </w:p>
    <w:p w:rsidR="00C454A3" w:rsidRPr="00E76B86" w:rsidRDefault="00C454A3" w:rsidP="00C454A3">
      <w:pPr>
        <w:jc w:val="both"/>
        <w:rPr>
          <w:rFonts w:ascii="Times New Roman" w:eastAsia="Calibri" w:hAnsi="Times New Roman" w:cs="Times New Roman"/>
        </w:rPr>
      </w:pPr>
      <w:bookmarkStart w:id="2" w:name="_Hlk52365889"/>
      <w:r w:rsidRPr="00E76B86">
        <w:rPr>
          <w:rFonts w:ascii="Times New Roman" w:eastAsia="Calibri" w:hAnsi="Times New Roman" w:cs="Times New Roman"/>
        </w:rPr>
        <w:t xml:space="preserve">Elektronikus megfigyelőrendszer alkalmazása 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vagyoni javainak és az épületben tartózkodó személyek vagyoni javainak megóvása céljából, valamint az emberi élet és testi épség védelme.</w:t>
      </w:r>
    </w:p>
    <w:bookmarkEnd w:id="2"/>
    <w:p w:rsidR="00C454A3" w:rsidRPr="00E76B86" w:rsidRDefault="00C454A3" w:rsidP="00C454A3">
      <w:pPr>
        <w:jc w:val="both"/>
        <w:rPr>
          <w:rFonts w:ascii="Times New Roman" w:eastAsia="Calibri" w:hAnsi="Times New Roman" w:cs="Times New Roman"/>
          <w:b/>
          <w:smallCaps/>
        </w:rPr>
      </w:pPr>
    </w:p>
    <w:p w:rsidR="00C454A3" w:rsidRPr="00E76B86" w:rsidRDefault="00C454A3" w:rsidP="00C454A3">
      <w:pPr>
        <w:jc w:val="both"/>
        <w:rPr>
          <w:rFonts w:ascii="Times New Roman" w:eastAsia="Calibri" w:hAnsi="Times New Roman" w:cs="Times New Roman"/>
          <w:i/>
          <w:smallCaps/>
        </w:rPr>
      </w:pPr>
      <w:r w:rsidRPr="00E76B86">
        <w:rPr>
          <w:rFonts w:ascii="Times New Roman" w:eastAsia="Calibri" w:hAnsi="Times New Roman" w:cs="Times New Roman"/>
          <w:b/>
          <w:smallCaps/>
        </w:rPr>
        <w:t>Az adatkezelés jogalapja:</w:t>
      </w: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b/>
          <w:bCs/>
        </w:rPr>
        <w:t>GDPR 6. cikk (1) f)</w:t>
      </w:r>
      <w:r w:rsidRPr="00E76B86">
        <w:rPr>
          <w:rFonts w:ascii="Times New Roman" w:eastAsia="Calibri" w:hAnsi="Times New Roman" w:cs="Times New Roman"/>
        </w:rPr>
        <w:t>, az adatkezelés az adatkezelő vagy egy harmadik fél jogos érdekeinek érvényesítéséhez szükséges.</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Kezelt adatok köre:</w:t>
      </w:r>
    </w:p>
    <w:p w:rsidR="00C454A3" w:rsidRPr="00E76B86" w:rsidRDefault="00C454A3" w:rsidP="00C454A3">
      <w:pPr>
        <w:tabs>
          <w:tab w:val="left" w:pos="9072"/>
        </w:tabs>
        <w:autoSpaceDE w:val="0"/>
        <w:autoSpaceDN w:val="0"/>
        <w:adjustRightInd w:val="0"/>
        <w:spacing w:line="276" w:lineRule="auto"/>
        <w:jc w:val="both"/>
        <w:rPr>
          <w:rFonts w:ascii="Times New Roman" w:eastAsia="Calibri" w:hAnsi="Times New Roman" w:cs="Times New Roman"/>
        </w:rPr>
      </w:pPr>
      <w:r w:rsidRPr="00E76B86">
        <w:rPr>
          <w:rFonts w:ascii="Times New Roman" w:eastAsia="Calibri" w:hAnsi="Times New Roman" w:cs="Times New Roman"/>
        </w:rPr>
        <w:t>Az érintett képmása, a kameraképpel megszerezhető adatok (tartózkodási hely, tartózkodási idő).</w:t>
      </w:r>
    </w:p>
    <w:p w:rsidR="00C454A3" w:rsidRPr="00E76B86" w:rsidRDefault="00C454A3" w:rsidP="00C454A3">
      <w:pPr>
        <w:jc w:val="both"/>
        <w:rPr>
          <w:rFonts w:ascii="Times New Roman" w:eastAsia="Calibri" w:hAnsi="Times New Roman" w:cs="Times New Roman"/>
          <w:b/>
          <w:smallCaps/>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lastRenderedPageBreak/>
        <w:t>Az adatkezelés során az adat az alábbi harmadik személyek részére, a megjelölt jogalappal kerül továbbításra:</w:t>
      </w:r>
    </w:p>
    <w:p w:rsidR="00C454A3" w:rsidRPr="00E76B86" w:rsidRDefault="00C454A3" w:rsidP="00C454A3">
      <w:pPr>
        <w:spacing w:before="120"/>
        <w:jc w:val="both"/>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az adatokat harmadik fél részére nem továbbítja, ám felhívja az érintettek figyelmét, hogy személyes adatok bíróság és hatóság részére történő kiadását előírhatja jogszabály. Amennyiben bíróság vagy hatóság jogszabályban rögzített eljárása során személyes adatok átadására kötelezi </w:t>
      </w:r>
      <w:r w:rsidRPr="00E76B86">
        <w:rPr>
          <w:rFonts w:ascii="Times New Roman" w:eastAsia="Calibri" w:hAnsi="Times New Roman" w:cs="Times New Roman"/>
          <w:b/>
          <w:i/>
        </w:rPr>
        <w:t xml:space="preserve">az </w:t>
      </w:r>
      <w:r w:rsidRPr="00E76B86">
        <w:rPr>
          <w:rFonts w:ascii="Times New Roman" w:eastAsia="Calibri" w:hAnsi="Times New Roman" w:cs="Times New Roman"/>
          <w:i/>
        </w:rPr>
        <w:t>Adatkezelőt</w:t>
      </w:r>
      <w:r w:rsidRPr="00E76B86">
        <w:rPr>
          <w:rFonts w:ascii="Times New Roman" w:eastAsia="Calibri" w:hAnsi="Times New Roman" w:cs="Times New Roman"/>
        </w:rPr>
        <w:t xml:space="preserve">, úgy 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jogszabályi kötelezettségét teljesítve, köteles a kért adatokat az eljáró bíróság vagy hatóság rendelkezésére bocsájtani.</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 személyes adatok tárolásának időtartama:</w:t>
      </w:r>
    </w:p>
    <w:p w:rsidR="00C454A3" w:rsidRPr="00E76B86" w:rsidRDefault="00E76B86" w:rsidP="00C454A3">
      <w:pPr>
        <w:numPr>
          <w:ilvl w:val="0"/>
          <w:numId w:val="2"/>
        </w:numPr>
        <w:jc w:val="both"/>
        <w:rPr>
          <w:rFonts w:ascii="Times New Roman" w:eastAsia="Calibri" w:hAnsi="Times New Roman" w:cs="Times New Roman"/>
        </w:rPr>
      </w:pPr>
      <w:r w:rsidRPr="00E76B86">
        <w:rPr>
          <w:rFonts w:ascii="Times New Roman" w:eastAsia="Calibri" w:hAnsi="Times New Roman" w:cs="Times New Roman"/>
        </w:rPr>
        <w:t>Jogszabályban meghatározottak szerint</w:t>
      </w:r>
    </w:p>
    <w:p w:rsidR="00C454A3" w:rsidRPr="00E76B86" w:rsidRDefault="00C454A3" w:rsidP="00C454A3">
      <w:pPr>
        <w:numPr>
          <w:ilvl w:val="0"/>
          <w:numId w:val="2"/>
        </w:numPr>
        <w:jc w:val="both"/>
        <w:rPr>
          <w:rFonts w:ascii="Times New Roman" w:eastAsia="Calibri" w:hAnsi="Times New Roman" w:cs="Times New Roman"/>
        </w:rPr>
      </w:pPr>
      <w:r w:rsidRPr="00E76B86">
        <w:rPr>
          <w:rFonts w:ascii="Times New Roman" w:eastAsia="Calibri" w:hAnsi="Times New Roman" w:cs="Times New Roman"/>
        </w:rPr>
        <w:t>Abban az esetben,</w:t>
      </w:r>
    </w:p>
    <w:p w:rsidR="00C454A3" w:rsidRPr="00E76B86" w:rsidRDefault="00C454A3" w:rsidP="00C454A3">
      <w:pPr>
        <w:numPr>
          <w:ilvl w:val="0"/>
          <w:numId w:val="4"/>
        </w:numPr>
        <w:ind w:left="426"/>
        <w:jc w:val="both"/>
        <w:rPr>
          <w:rFonts w:ascii="Times New Roman" w:eastAsia="Calibri" w:hAnsi="Times New Roman" w:cs="Times New Roman"/>
        </w:rPr>
      </w:pPr>
      <w:r w:rsidRPr="00E76B86">
        <w:rPr>
          <w:rFonts w:ascii="Times New Roman" w:eastAsia="Calibri" w:hAnsi="Times New Roman" w:cs="Times New Roman"/>
        </w:rPr>
        <w:t xml:space="preserve">amennyiben az érintett a GDPR 15. cikk (3) bekezdése alapján a felvételről másolatot kér és azt 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biztosítja, a felvétel kezelését a másolat átadásáig korlátozza (továbbiakban: korlátozott felvétel), ezt követően törli a Társaság, </w:t>
      </w:r>
    </w:p>
    <w:p w:rsidR="00C454A3" w:rsidRPr="00E76B86" w:rsidRDefault="00C454A3" w:rsidP="00C454A3">
      <w:pPr>
        <w:numPr>
          <w:ilvl w:val="0"/>
          <w:numId w:val="4"/>
        </w:numPr>
        <w:ind w:left="426"/>
        <w:jc w:val="both"/>
        <w:rPr>
          <w:rFonts w:ascii="Times New Roman" w:eastAsia="Calibri" w:hAnsi="Times New Roman" w:cs="Times New Roman"/>
        </w:rPr>
      </w:pPr>
      <w:r w:rsidRPr="00E76B86">
        <w:rPr>
          <w:rFonts w:ascii="Times New Roman" w:eastAsia="Calibri" w:hAnsi="Times New Roman" w:cs="Times New Roman"/>
        </w:rPr>
        <w:t xml:space="preserve">amennyiben a hatóság hivatalos eljárása során megkeresi 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és 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a hatóság számára a korlátozott felvételt átadja, úgy a felvételt a hatóság részére történő átadásáig,</w:t>
      </w:r>
    </w:p>
    <w:p w:rsidR="00C454A3" w:rsidRPr="00E76B86" w:rsidRDefault="00C454A3" w:rsidP="00C454A3">
      <w:pPr>
        <w:numPr>
          <w:ilvl w:val="0"/>
          <w:numId w:val="4"/>
        </w:numPr>
        <w:ind w:left="426"/>
        <w:jc w:val="both"/>
        <w:rPr>
          <w:rFonts w:ascii="Times New Roman" w:eastAsia="Calibri" w:hAnsi="Times New Roman" w:cs="Times New Roman"/>
        </w:rPr>
      </w:pPr>
      <w:r w:rsidRPr="00E76B86">
        <w:rPr>
          <w:rFonts w:ascii="Times New Roman" w:eastAsia="Calibri" w:hAnsi="Times New Roman" w:cs="Times New Roman"/>
        </w:rPr>
        <w:t>amennyiben az előbbi két, 1. és 2. pontban megjelölt feltétel egyike sem valósul meg, úgy legkésőbb a Polgári Törvénykönyvről szóló 2013. évi V. törvény 6:22. § (1) bekezdés alapján az általános elévülési ideig, azaz 5 évig őrzi meg.</w:t>
      </w:r>
    </w:p>
    <w:p w:rsidR="00C454A3" w:rsidRPr="00E76B86" w:rsidRDefault="00C454A3" w:rsidP="00C454A3">
      <w:pPr>
        <w:ind w:left="426"/>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i/>
          <w:smallCaps/>
        </w:rPr>
      </w:pPr>
      <w:r w:rsidRPr="00E76B86">
        <w:rPr>
          <w:rFonts w:ascii="Times New Roman" w:eastAsia="Calibri" w:hAnsi="Times New Roman" w:cs="Times New Roman"/>
          <w:b/>
          <w:smallCaps/>
        </w:rPr>
        <w:t>Automatizált döntéshozatal ténye:</w:t>
      </w:r>
      <w:r w:rsidRPr="00E76B86">
        <w:rPr>
          <w:rFonts w:ascii="Times New Roman" w:eastAsia="Calibri" w:hAnsi="Times New Roman" w:cs="Times New Roman"/>
          <w:b/>
          <w:i/>
          <w:smallCaps/>
        </w:rPr>
        <w:t xml:space="preserve"> </w:t>
      </w: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rPr>
        <w:t>Az adatkezelés során automatizált döntéshozatal nem történik.</w:t>
      </w:r>
    </w:p>
    <w:p w:rsidR="00C454A3" w:rsidRPr="00E76B86" w:rsidRDefault="00C454A3" w:rsidP="00C454A3">
      <w:pPr>
        <w:jc w:val="both"/>
        <w:rPr>
          <w:rFonts w:ascii="Times New Roman" w:eastAsia="Calibri" w:hAnsi="Times New Roman" w:cs="Times New Roman"/>
          <w:b/>
          <w:smallCaps/>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Az elektronikus megfigyeléssel kapcsolatos garanciális szabályok</w:t>
      </w: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az elektronikus megfigyelőrendszerrel csak az </w:t>
      </w:r>
      <w:proofErr w:type="spellStart"/>
      <w:r w:rsidRPr="00E76B86">
        <w:rPr>
          <w:rFonts w:ascii="Times New Roman" w:eastAsia="Calibri" w:hAnsi="Times New Roman" w:cs="Times New Roman"/>
        </w:rPr>
        <w:t>Szvtv-ben</w:t>
      </w:r>
      <w:proofErr w:type="spellEnd"/>
      <w:r w:rsidRPr="00E76B86">
        <w:rPr>
          <w:rFonts w:ascii="Times New Roman" w:eastAsia="Calibri" w:hAnsi="Times New Roman" w:cs="Times New Roman"/>
        </w:rPr>
        <w:t xml:space="preserve"> foglaltak szerinti </w:t>
      </w:r>
      <w:r w:rsidRPr="00E76B86">
        <w:rPr>
          <w:rFonts w:ascii="Times New Roman" w:eastAsia="Calibri" w:hAnsi="Times New Roman" w:cs="Times New Roman"/>
          <w:strike/>
        </w:rPr>
        <w:t>kellő</w:t>
      </w:r>
      <w:r w:rsidRPr="00E76B86">
        <w:rPr>
          <w:rFonts w:ascii="Times New Roman" w:eastAsia="Calibri" w:hAnsi="Times New Roman" w:cs="Times New Roman"/>
        </w:rPr>
        <w:t xml:space="preserve"> mértékben avatkozik bele az érintettek magánszférájába.</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semmilyen indokból és módon nem folytat elektronikus megfigyelést:</w:t>
      </w:r>
    </w:p>
    <w:p w:rsidR="00C454A3" w:rsidRPr="00E76B86" w:rsidRDefault="00C454A3" w:rsidP="00C454A3">
      <w:pPr>
        <w:numPr>
          <w:ilvl w:val="0"/>
          <w:numId w:val="3"/>
        </w:numPr>
        <w:jc w:val="both"/>
        <w:rPr>
          <w:rFonts w:ascii="Times New Roman" w:eastAsia="Calibri" w:hAnsi="Times New Roman" w:cs="Times New Roman"/>
        </w:rPr>
      </w:pPr>
      <w:r w:rsidRPr="00E76B86">
        <w:rPr>
          <w:rFonts w:ascii="Times New Roman" w:eastAsia="Calibri" w:hAnsi="Times New Roman" w:cs="Times New Roman"/>
        </w:rPr>
        <w:t>abból a célból, hogy egy munkavállaló munkaintenzitását megfigyelje,</w:t>
      </w:r>
    </w:p>
    <w:p w:rsidR="00C454A3" w:rsidRPr="00E76B86" w:rsidRDefault="00C454A3" w:rsidP="00C454A3">
      <w:pPr>
        <w:numPr>
          <w:ilvl w:val="0"/>
          <w:numId w:val="3"/>
        </w:numPr>
        <w:jc w:val="both"/>
        <w:rPr>
          <w:rFonts w:ascii="Times New Roman" w:eastAsia="Calibri" w:hAnsi="Times New Roman" w:cs="Times New Roman"/>
        </w:rPr>
      </w:pPr>
      <w:r w:rsidRPr="00E76B86">
        <w:rPr>
          <w:rFonts w:ascii="Times New Roman" w:eastAsia="Calibri" w:hAnsi="Times New Roman" w:cs="Times New Roman"/>
        </w:rPr>
        <w:tab/>
        <w:t>abból a célból, hogy a munkavállalók munkahelyi viselkedését befolyásolja,</w:t>
      </w:r>
    </w:p>
    <w:p w:rsidR="00C454A3" w:rsidRPr="00E76B86" w:rsidRDefault="00C454A3" w:rsidP="00C454A3">
      <w:pPr>
        <w:ind w:left="360"/>
        <w:jc w:val="both"/>
        <w:rPr>
          <w:rFonts w:ascii="Times New Roman" w:eastAsia="Calibri" w:hAnsi="Times New Roman" w:cs="Times New Roman"/>
          <w:u w:val="single"/>
        </w:rPr>
      </w:pPr>
      <w:r w:rsidRPr="00E76B86">
        <w:rPr>
          <w:rFonts w:ascii="Times New Roman" w:eastAsia="Calibri" w:hAnsi="Times New Roman" w:cs="Times New Roman"/>
          <w:u w:val="single"/>
        </w:rPr>
        <w:t>területi korlátozások:</w:t>
      </w:r>
    </w:p>
    <w:p w:rsidR="00C454A3" w:rsidRPr="00E76B86" w:rsidRDefault="00C454A3" w:rsidP="00C454A3">
      <w:pPr>
        <w:numPr>
          <w:ilvl w:val="0"/>
          <w:numId w:val="3"/>
        </w:numPr>
        <w:jc w:val="both"/>
        <w:rPr>
          <w:rFonts w:ascii="Times New Roman" w:eastAsia="Calibri" w:hAnsi="Times New Roman" w:cs="Times New Roman"/>
        </w:rPr>
      </w:pPr>
      <w:r w:rsidRPr="00E76B86">
        <w:rPr>
          <w:rFonts w:ascii="Times New Roman" w:eastAsia="Calibri" w:hAnsi="Times New Roman" w:cs="Times New Roman"/>
        </w:rPr>
        <w:tab/>
        <w:t>szenzitív területeken, így különösen öltözőben, zuhanyzóban, illemhelyiségben,</w:t>
      </w:r>
    </w:p>
    <w:p w:rsidR="00C454A3" w:rsidRPr="00E76B86" w:rsidRDefault="00C454A3" w:rsidP="00C454A3">
      <w:pPr>
        <w:numPr>
          <w:ilvl w:val="0"/>
          <w:numId w:val="3"/>
        </w:numPr>
        <w:jc w:val="both"/>
        <w:rPr>
          <w:rFonts w:ascii="Times New Roman" w:eastAsia="Calibri" w:hAnsi="Times New Roman" w:cs="Times New Roman"/>
        </w:rPr>
      </w:pPr>
      <w:r w:rsidRPr="00E76B86">
        <w:rPr>
          <w:rFonts w:ascii="Times New Roman" w:eastAsia="Calibri" w:hAnsi="Times New Roman" w:cs="Times New Roman"/>
        </w:rPr>
        <w:tab/>
        <w:t>olyan területen, ahol a munkavállalók pihenőidejüket vagy munkaközi szünetüket vagy pihenőidejüket töltik, különösen pihenőszobában, dohányzásra kijelölt helyen,</w:t>
      </w:r>
    </w:p>
    <w:p w:rsidR="00C454A3" w:rsidRPr="00E76B86" w:rsidRDefault="00C454A3" w:rsidP="00C454A3">
      <w:pPr>
        <w:numPr>
          <w:ilvl w:val="0"/>
          <w:numId w:val="3"/>
        </w:numPr>
        <w:jc w:val="both"/>
        <w:rPr>
          <w:rFonts w:ascii="Times New Roman" w:eastAsia="Calibri" w:hAnsi="Times New Roman" w:cs="Times New Roman"/>
        </w:rPr>
      </w:pPr>
      <w:r w:rsidRPr="00E76B86">
        <w:rPr>
          <w:rFonts w:ascii="Times New Roman" w:eastAsia="Calibri" w:hAnsi="Times New Roman" w:cs="Times New Roman"/>
        </w:rPr>
        <w:tab/>
        <w:t>közterületen.</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bCs/>
          <w:i/>
        </w:rPr>
        <w:t>Adatkezelő</w:t>
      </w:r>
      <w:r w:rsidRPr="00E76B86">
        <w:rPr>
          <w:rFonts w:ascii="Times New Roman" w:eastAsia="Calibri" w:hAnsi="Times New Roman" w:cs="Times New Roman"/>
        </w:rPr>
        <w:t xml:space="preserve"> azonban a területi korlátozásokra is figyelemmel abból a célból folytathat elektronikus megfigyelést, hogy meggyőződjön róla, hogy az egészséget nem veszélyeztető és biztonságos munkavégzés érdekében a munkavállalók megtartják-e a rájuk vonatkozó rendelkezéseket.</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 rögzített kameraképek korlátozása és az azokba való betekintés</w:t>
      </w: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 xml:space="preserve">Az elektronikus megfigyelőrendszerrel rögzített felvételekbe csak a betekintésre jogosult személyek tekinthetnek be és csak korlátozási joggal rendelkező személyek korlátozhatják a </w:t>
      </w:r>
      <w:r w:rsidRPr="00E76B86">
        <w:rPr>
          <w:rFonts w:ascii="Times New Roman" w:eastAsia="Calibri" w:hAnsi="Times New Roman" w:cs="Times New Roman"/>
        </w:rPr>
        <w:lastRenderedPageBreak/>
        <w:t xml:space="preserve">felvételek kezelését. Betekintési és korlátozási jogot csak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vezető tisztségviselője adhat, az ilyen joggal rendelkező személyekről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nyilvántartást vezet. A nyilvántartás része a betekintési/korlátozási joggal rendelkező személy neve és beosztása, a betekintési/ korlátozási jog kiadásának dátuma, a betekintési/korlátozási jog mértéke, a betekintési/korlátozási jog visszavonásának dátuma. Ezen adatokat a betekintési/korlátozási jog visszavonástól számított 5 éven keresztül őrzi meg az </w:t>
      </w:r>
      <w:r w:rsidRPr="00E76B86">
        <w:rPr>
          <w:rFonts w:ascii="Times New Roman" w:eastAsia="Calibri" w:hAnsi="Times New Roman" w:cs="Times New Roman"/>
          <w:i/>
        </w:rPr>
        <w:t>Adatkezelő</w:t>
      </w:r>
      <w:r w:rsidRPr="00E76B86">
        <w:rPr>
          <w:rFonts w:ascii="Times New Roman" w:eastAsia="Calibri" w:hAnsi="Times New Roman" w:cs="Times New Roman"/>
        </w:rPr>
        <w:t>.</w:t>
      </w:r>
    </w:p>
    <w:p w:rsidR="00C454A3" w:rsidRPr="00E76B86" w:rsidRDefault="00C454A3" w:rsidP="00C454A3">
      <w:pPr>
        <w:contextualSpacing/>
        <w:jc w:val="both"/>
        <w:rPr>
          <w:rFonts w:ascii="Times New Roman" w:eastAsia="Calibri" w:hAnsi="Times New Roman" w:cs="Times New Roman"/>
        </w:rPr>
      </w:pPr>
    </w:p>
    <w:p w:rsidR="00C454A3" w:rsidRPr="00E76B86" w:rsidRDefault="00C454A3" w:rsidP="00C454A3">
      <w:pPr>
        <w:contextualSpacing/>
        <w:jc w:val="both"/>
        <w:rPr>
          <w:rFonts w:ascii="Times New Roman" w:eastAsia="Calibri" w:hAnsi="Times New Roman" w:cs="Times New Roman"/>
        </w:rPr>
      </w:pP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 xml:space="preserve">Az </w:t>
      </w:r>
      <w:proofErr w:type="spellStart"/>
      <w:r w:rsidRPr="00E76B86">
        <w:rPr>
          <w:rFonts w:ascii="Times New Roman" w:eastAsia="Calibri" w:hAnsi="Times New Roman" w:cs="Times New Roman"/>
        </w:rPr>
        <w:t>Szvtv</w:t>
      </w:r>
      <w:proofErr w:type="spellEnd"/>
      <w:r w:rsidRPr="00E76B86">
        <w:rPr>
          <w:rFonts w:ascii="Times New Roman" w:eastAsia="Calibri" w:hAnsi="Times New Roman" w:cs="Times New Roman"/>
        </w:rPr>
        <w:t xml:space="preserve">. előírásán túl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a képek kezelésének korlátozásáról is jegyzőkönyvet készít az elszámoltathatóság elvének megfelelése érdekében, a jegyzőkönyv megsemmisítésére a korlátozott felvétel megőrzésére vonatkozó határidő irányadó.</w:t>
      </w: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b/>
          <w:smallCaps/>
        </w:rPr>
      </w:pPr>
      <w:r w:rsidRPr="00E76B86">
        <w:rPr>
          <w:rFonts w:ascii="Times New Roman" w:eastAsia="Calibri" w:hAnsi="Times New Roman" w:cs="Times New Roman"/>
          <w:b/>
          <w:smallCaps/>
        </w:rPr>
        <w:t>Az érintetti joggyakorlásra vonatkozó szabályok:</w:t>
      </w: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 xml:space="preserve">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tájékoztatja, hogy a GDPR alapján Ön, személyazonosságának igazolását követően az alábbi jogérvényesítési lehetőségekkel élhet:</w:t>
      </w:r>
    </w:p>
    <w:p w:rsidR="00C454A3" w:rsidRPr="00E76B86" w:rsidRDefault="00C454A3" w:rsidP="00C454A3">
      <w:pPr>
        <w:numPr>
          <w:ilvl w:val="0"/>
          <w:numId w:val="1"/>
        </w:numPr>
        <w:contextualSpacing/>
        <w:jc w:val="both"/>
        <w:rPr>
          <w:rFonts w:ascii="Times New Roman" w:eastAsia="Calibri" w:hAnsi="Times New Roman" w:cs="Times New Roman"/>
        </w:rPr>
      </w:pPr>
      <w:bookmarkStart w:id="3" w:name="_Hlk3956018"/>
      <w:r w:rsidRPr="00E76B86">
        <w:rPr>
          <w:rFonts w:ascii="Times New Roman" w:eastAsia="Calibri" w:hAnsi="Times New Roman" w:cs="Times New Roman"/>
        </w:rPr>
        <w:t xml:space="preserve">információt kérhet arra vonatkozóan, hogy Önre nézve kezel-e kamerafelvételt az </w:t>
      </w:r>
      <w:r w:rsidRPr="00E76B86">
        <w:rPr>
          <w:rFonts w:ascii="Times New Roman" w:eastAsia="Calibri" w:hAnsi="Times New Roman" w:cs="Times New Roman"/>
          <w:i/>
        </w:rPr>
        <w:t>Adatkezelő</w:t>
      </w:r>
      <w:r w:rsidRPr="00E76B86">
        <w:rPr>
          <w:rFonts w:ascii="Times New Roman" w:eastAsia="Calibri" w:hAnsi="Times New Roman" w:cs="Times New Roman"/>
        </w:rPr>
        <w:t>, azaz gyakorolhatja a GDPR 15. cikke szerinti hozzáférési jogát,</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kérheti személyes adatai kezelésének korlátozását,</w:t>
      </w:r>
      <w:r w:rsidRPr="00E76B86">
        <w:rPr>
          <w:rFonts w:ascii="Times New Roman" w:eastAsia="Calibri" w:hAnsi="Times New Roman" w:cs="Times New Roman"/>
          <w:i/>
        </w:rPr>
        <w:t xml:space="preserve"> </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tiltakozhat az adatkezelés ellen,</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kérheti az adatok törlését, amennyiben a GDPR 17. cikk (1) bekezdésében meghatározott valamely feltétel fennáll.</w:t>
      </w:r>
    </w:p>
    <w:bookmarkEnd w:id="3"/>
    <w:p w:rsidR="00C454A3" w:rsidRPr="00E76B86" w:rsidRDefault="00C454A3" w:rsidP="00C454A3">
      <w:pPr>
        <w:contextualSpacing/>
        <w:jc w:val="both"/>
        <w:rPr>
          <w:rFonts w:ascii="Times New Roman" w:eastAsia="Calibri" w:hAnsi="Times New Roman" w:cs="Times New Roman"/>
        </w:rPr>
      </w:pP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Abban az esetben, amennyiben Ön a GDPR 15. cikk (3) bekezdés alapján az adatkezelés tárgyát képező személyes adatok másolatát az adatkezelőtől kéri, úgy az adatkezelő azt a rendelkezésére bocsátja, kivéve, ha ez a jog mások jogait és szabadságait hátrányosan érinti.</w:t>
      </w:r>
    </w:p>
    <w:p w:rsidR="00C454A3" w:rsidRPr="00E76B86" w:rsidRDefault="00C454A3" w:rsidP="00C454A3">
      <w:pPr>
        <w:contextualSpacing/>
        <w:jc w:val="both"/>
        <w:rPr>
          <w:rFonts w:ascii="Times New Roman" w:eastAsia="Calibri" w:hAnsi="Times New Roman" w:cs="Times New Roman"/>
        </w:rPr>
      </w:pP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 xml:space="preserve">Az érintett élhet a GDPR 18. cikke szerinti korlátozási jogával a felvétel fent meghatározott tárolási idején belül </w:t>
      </w:r>
      <w:r w:rsidR="00E76B86">
        <w:rPr>
          <w:rFonts w:ascii="Times New Roman" w:eastAsia="Calibri" w:hAnsi="Times New Roman" w:cs="Times New Roman"/>
        </w:rPr>
        <w:t>(</w:t>
      </w:r>
      <w:r w:rsidR="00E76B86" w:rsidRPr="00E76B86">
        <w:rPr>
          <w:rFonts w:ascii="Times New Roman" w:eastAsia="Calibri" w:hAnsi="Times New Roman" w:cs="Times New Roman"/>
          <w:iCs/>
        </w:rPr>
        <w:t>3</w:t>
      </w:r>
      <w:r w:rsidRPr="00E76B86">
        <w:rPr>
          <w:rFonts w:ascii="Times New Roman" w:eastAsia="Calibri" w:hAnsi="Times New Roman" w:cs="Times New Roman"/>
          <w:iCs/>
        </w:rPr>
        <w:t xml:space="preserve"> nap</w:t>
      </w:r>
      <w:r w:rsidRPr="00E76B86">
        <w:rPr>
          <w:rFonts w:ascii="Times New Roman" w:eastAsia="Calibri" w:hAnsi="Times New Roman" w:cs="Times New Roman"/>
          <w:i/>
        </w:rPr>
        <w:t>)</w:t>
      </w:r>
      <w:r w:rsidRPr="00E76B86">
        <w:rPr>
          <w:rFonts w:ascii="Times New Roman" w:eastAsia="Calibri" w:hAnsi="Times New Roman" w:cs="Times New Roman"/>
        </w:rPr>
        <w:t xml:space="preserve">. Ebben az esetben meg kell jelölnie, hogy milyen okból kéri, hogy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a felvételt a tárolási határidő elteltével se törölje vagy semmisítse meg. Ilyen okok a GDPR 18. cikk (1) bekezdése szerint az alábbiak lehetnek:</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 xml:space="preserve">az érintett vitatja a személyes adatok pontosságát, </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az adatkezelés jogellenes, és az érintett ellenzi az adatok törlését, és ehelyett kéri azok felhasználásának korlátozását,</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az adatkezelőnek már nincs szüksége a személyes adatokra adatkezelés céljából, de az érintett igényli azokat jogi igények előterjesztéséhez, érvényesítéséhez vagy védelméhez,</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az érintett a GDPR 21. cikk (1) bekezdése szerint tiltakozott az adatkezelés ellen, ugyanis úgy véli, hogy a Társaság vagy harmadik személy jogos érdeke okán nem korlátozhatta volna az ő magánszféráját.</w:t>
      </w:r>
    </w:p>
    <w:p w:rsidR="00C454A3" w:rsidRPr="00E76B86" w:rsidRDefault="00C454A3" w:rsidP="00C454A3">
      <w:pPr>
        <w:contextualSpacing/>
        <w:jc w:val="both"/>
        <w:rPr>
          <w:rFonts w:ascii="Times New Roman" w:eastAsia="Calibri" w:hAnsi="Times New Roman" w:cs="Times New Roman"/>
        </w:rPr>
      </w:pPr>
    </w:p>
    <w:p w:rsidR="00C454A3" w:rsidRPr="00E76B86" w:rsidRDefault="00C454A3" w:rsidP="00C454A3">
      <w:pPr>
        <w:contextualSpacing/>
        <w:jc w:val="both"/>
        <w:rPr>
          <w:rFonts w:ascii="Times New Roman" w:eastAsia="Calibri" w:hAnsi="Times New Roman" w:cs="Times New Roman"/>
        </w:rPr>
      </w:pPr>
      <w:r w:rsidRPr="00E76B86">
        <w:rPr>
          <w:rFonts w:ascii="Times New Roman" w:eastAsia="Calibri" w:hAnsi="Times New Roman" w:cs="Times New Roman"/>
        </w:rPr>
        <w:t>A korlátozott felvételek tárolásának határideje</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amennyiben az érintett vitatja a személyes adatok pontosságát, ez esetben a korlátozás arra az időtartamra vonatkozik, amely lehetővé teszi, hogy az adatkezelő ellenőrizze a személyes adatok pontosságát,</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t xml:space="preserve">amennyiben az érintett a GDPR 21. cikk (1) bekezdése szerint tiltakozott az adatkezelés ellen, ugyanis úgy véli, hogy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vagy harmadik személy jogos érdeke okán nem korlátozhatta volna az ő magánszféráját, ebben az esetben a korlátozás arra az időtartamra vonatkozik, amíg megállapításra nem kerül, hogy az adatkezelő jogos indokai elsőbbséget élveznek-e az érintett jogos indokaival szemben.</w:t>
      </w:r>
    </w:p>
    <w:p w:rsidR="00C454A3" w:rsidRPr="00E76B86" w:rsidRDefault="00C454A3" w:rsidP="00C454A3">
      <w:pPr>
        <w:numPr>
          <w:ilvl w:val="0"/>
          <w:numId w:val="1"/>
        </w:numPr>
        <w:contextualSpacing/>
        <w:jc w:val="both"/>
        <w:rPr>
          <w:rFonts w:ascii="Times New Roman" w:eastAsia="Calibri" w:hAnsi="Times New Roman" w:cs="Times New Roman"/>
        </w:rPr>
      </w:pPr>
      <w:r w:rsidRPr="00E76B86">
        <w:rPr>
          <w:rFonts w:ascii="Times New Roman" w:eastAsia="Calibri" w:hAnsi="Times New Roman" w:cs="Times New Roman"/>
        </w:rPr>
        <w:lastRenderedPageBreak/>
        <w:t xml:space="preserve">amennyiben az érintett véleménye szerint az adatkezelés jogellenes, és az érintett ellenzi az adatok törlését, és ehelyett kéri azok felhasználásának korlátozását, vagy az érintett véleménye szerint az adatkezelőnek már nincs szüksége a személyes adatokra adatkezelés céljából, de az érintett igényli azokat jogi igények előterjesztéséhez, érvényesítéséhez vagy védelméhez, úgy a korlátozott felvételeket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az alábbi határidőig őrzi meg:</w:t>
      </w:r>
    </w:p>
    <w:p w:rsidR="00C454A3" w:rsidRPr="00E76B86" w:rsidRDefault="00C454A3" w:rsidP="00C454A3">
      <w:pPr>
        <w:numPr>
          <w:ilvl w:val="1"/>
          <w:numId w:val="1"/>
        </w:numPr>
        <w:contextualSpacing/>
        <w:jc w:val="both"/>
        <w:rPr>
          <w:rFonts w:ascii="Times New Roman" w:eastAsia="Calibri" w:hAnsi="Times New Roman" w:cs="Times New Roman"/>
        </w:rPr>
      </w:pPr>
      <w:r w:rsidRPr="00E76B86">
        <w:rPr>
          <w:rFonts w:ascii="Times New Roman" w:eastAsia="Calibri" w:hAnsi="Times New Roman" w:cs="Times New Roman"/>
        </w:rPr>
        <w:t>amennyiben a korlátozott felvételről az érintett a GDPR 15. cikk (3) bekezdése alapján másolatot kér és ezt az adatkezelő számára biztosítja, a másolat átadásáig,</w:t>
      </w:r>
    </w:p>
    <w:p w:rsidR="00C454A3" w:rsidRPr="00E76B86" w:rsidRDefault="00C454A3" w:rsidP="00C454A3">
      <w:pPr>
        <w:numPr>
          <w:ilvl w:val="1"/>
          <w:numId w:val="1"/>
        </w:numPr>
        <w:contextualSpacing/>
        <w:jc w:val="both"/>
        <w:rPr>
          <w:rFonts w:ascii="Times New Roman" w:eastAsia="Calibri" w:hAnsi="Times New Roman" w:cs="Times New Roman"/>
        </w:rPr>
      </w:pPr>
      <w:r w:rsidRPr="00E76B86">
        <w:rPr>
          <w:rFonts w:ascii="Times New Roman" w:eastAsia="Calibri" w:hAnsi="Times New Roman" w:cs="Times New Roman"/>
        </w:rPr>
        <w:t xml:space="preserve">a hatóság hivatalos eljárása során megkeresi az </w:t>
      </w:r>
      <w:r w:rsidRPr="00E76B86">
        <w:rPr>
          <w:rFonts w:ascii="Times New Roman" w:eastAsia="Calibri" w:hAnsi="Times New Roman" w:cs="Times New Roman"/>
          <w:i/>
        </w:rPr>
        <w:t>Adatkezelőt</w:t>
      </w:r>
      <w:r w:rsidRPr="00E76B86">
        <w:rPr>
          <w:rFonts w:ascii="Times New Roman" w:eastAsia="Calibri" w:hAnsi="Times New Roman" w:cs="Times New Roman"/>
        </w:rPr>
        <w:t xml:space="preserve"> és az </w:t>
      </w:r>
      <w:r w:rsidRPr="00E76B86">
        <w:rPr>
          <w:rFonts w:ascii="Times New Roman" w:eastAsia="Calibri" w:hAnsi="Times New Roman" w:cs="Times New Roman"/>
          <w:i/>
        </w:rPr>
        <w:t>Adatkezelő</w:t>
      </w:r>
      <w:r w:rsidRPr="00E76B86">
        <w:rPr>
          <w:rFonts w:ascii="Times New Roman" w:eastAsia="Calibri" w:hAnsi="Times New Roman" w:cs="Times New Roman"/>
        </w:rPr>
        <w:t xml:space="preserve"> számára a korlátozott felvételt átadja, úgy a felvétel hatóság részére történő átadásáig,</w:t>
      </w:r>
    </w:p>
    <w:p w:rsidR="00C454A3" w:rsidRDefault="00C454A3" w:rsidP="00C454A3">
      <w:pPr>
        <w:numPr>
          <w:ilvl w:val="1"/>
          <w:numId w:val="1"/>
        </w:numPr>
        <w:contextualSpacing/>
        <w:jc w:val="both"/>
        <w:rPr>
          <w:rFonts w:ascii="Times New Roman" w:eastAsia="Calibri" w:hAnsi="Times New Roman" w:cs="Times New Roman"/>
        </w:rPr>
      </w:pPr>
      <w:r w:rsidRPr="00E76B86">
        <w:rPr>
          <w:rFonts w:ascii="Times New Roman" w:eastAsia="Calibri" w:hAnsi="Times New Roman" w:cs="Times New Roman"/>
        </w:rPr>
        <w:t>amennyiben az előbbi két feltétel egyike sem valósul meg, úgy legkésőbb a Polgári Törvénykönyvről szóló 2013. évi V. törvény 6:22. § (1) bekezdés alapján az általános elévülési ideig, azaz 5 évig őrzi meg.</w:t>
      </w:r>
    </w:p>
    <w:p w:rsidR="00E76B86" w:rsidRDefault="00E76B86" w:rsidP="00E76B86">
      <w:pPr>
        <w:contextualSpacing/>
        <w:jc w:val="both"/>
        <w:rPr>
          <w:rFonts w:ascii="Times New Roman" w:eastAsia="Calibri" w:hAnsi="Times New Roman" w:cs="Times New Roman"/>
        </w:rPr>
      </w:pPr>
    </w:p>
    <w:p w:rsidR="003067AB" w:rsidRPr="003067AB" w:rsidRDefault="003067AB" w:rsidP="003067AB">
      <w:pPr>
        <w:contextualSpacing/>
        <w:jc w:val="both"/>
        <w:rPr>
          <w:rFonts w:ascii="Times New Roman" w:eastAsia="Calibri" w:hAnsi="Times New Roman" w:cs="Times New Roman"/>
        </w:rPr>
      </w:pPr>
      <w:r>
        <w:rPr>
          <w:rFonts w:ascii="Times New Roman" w:eastAsia="Calibri" w:hAnsi="Times New Roman" w:cs="Times New Roman"/>
          <w:b/>
        </w:rPr>
        <w:t xml:space="preserve">Az </w:t>
      </w:r>
      <w:r w:rsidRPr="003067AB">
        <w:rPr>
          <w:rFonts w:ascii="Times New Roman" w:eastAsia="Calibri" w:hAnsi="Times New Roman" w:cs="Times New Roman"/>
          <w:bCs/>
        </w:rPr>
        <w:t>adatkezeléssel kapcsolatos</w:t>
      </w:r>
      <w:r>
        <w:rPr>
          <w:rFonts w:ascii="Times New Roman" w:eastAsia="Calibri" w:hAnsi="Times New Roman" w:cs="Times New Roman"/>
          <w:b/>
        </w:rPr>
        <w:t xml:space="preserve"> </w:t>
      </w:r>
      <w:r w:rsidRPr="003067AB">
        <w:rPr>
          <w:rFonts w:ascii="Times New Roman" w:eastAsia="Calibri" w:hAnsi="Times New Roman" w:cs="Times New Roman"/>
        </w:rPr>
        <w:t>panasszal a Nemzeti Adatvédelmi és Információszabadág Hatóságnál (Budapest, Falk Miksa u. 9-11, 1055) illetve lakóhelye vagy tartózkodási helye szerinti illetékes törvényszéknél élhet.</w:t>
      </w:r>
    </w:p>
    <w:p w:rsidR="00E76B86" w:rsidRPr="00E76B86" w:rsidRDefault="00E76B86" w:rsidP="00E76B86">
      <w:pPr>
        <w:contextualSpacing/>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rPr>
      </w:pPr>
    </w:p>
    <w:p w:rsidR="00C454A3" w:rsidRPr="00E76B86" w:rsidRDefault="00C454A3" w:rsidP="00C454A3">
      <w:pPr>
        <w:jc w:val="both"/>
        <w:rPr>
          <w:rFonts w:ascii="Times New Roman" w:eastAsia="Calibri" w:hAnsi="Times New Roman" w:cs="Times New Roman"/>
        </w:rPr>
      </w:pPr>
    </w:p>
    <w:p w:rsidR="004E4223" w:rsidRDefault="004E4223" w:rsidP="00C454A3">
      <w:pPr>
        <w:rPr>
          <w:rFonts w:ascii="Times New Roman" w:eastAsia="Calibri" w:hAnsi="Times New Roman" w:cs="Times New Roman"/>
        </w:rPr>
      </w:pPr>
    </w:p>
    <w:p w:rsidR="00E76B86" w:rsidRPr="00E76B86" w:rsidRDefault="00E76B86" w:rsidP="00C454A3">
      <w:pPr>
        <w:rPr>
          <w:rFonts w:ascii="Times New Roman" w:hAnsi="Times New Roman" w:cs="Times New Roman"/>
        </w:rPr>
      </w:pPr>
    </w:p>
    <w:sectPr w:rsidR="00E76B86" w:rsidRPr="00E76B86" w:rsidSect="009734D8">
      <w:headerReference w:type="default" r:id="rId10"/>
      <w:footerReference w:type="default" r:id="rId11"/>
      <w:pgSz w:w="11900" w:h="16840"/>
      <w:pgMar w:top="1701"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C7" w:rsidRDefault="00EF59C7" w:rsidP="003F11B8">
      <w:r>
        <w:separator/>
      </w:r>
    </w:p>
  </w:endnote>
  <w:endnote w:type="continuationSeparator" w:id="0">
    <w:p w:rsidR="00EF59C7" w:rsidRDefault="00EF59C7" w:rsidP="003F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4A" w:rsidRDefault="005B074A" w:rsidP="005B074A">
    <w:pPr>
      <w:pStyle w:val="llb"/>
      <w:jc w:val="center"/>
      <w:rPr>
        <w:rFonts w:ascii="Times New Roman" w:hAnsi="Times New Roman"/>
        <w:sz w:val="20"/>
      </w:rPr>
    </w:pPr>
    <w:r>
      <w:rPr>
        <w:rFonts w:ascii="Times New Roman" w:hAnsi="Times New Roman"/>
        <w:noProof/>
        <w:sz w:val="20"/>
        <w:lang w:eastAsia="hu-HU"/>
      </w:rPr>
      <mc:AlternateContent>
        <mc:Choice Requires="wps">
          <w:drawing>
            <wp:anchor distT="0" distB="0" distL="114300" distR="114300" simplePos="0" relativeHeight="251661312" behindDoc="0" locked="0" layoutInCell="1" allowOverlap="1" wp14:anchorId="790764A1" wp14:editId="2BAC78E3">
              <wp:simplePos x="0" y="0"/>
              <wp:positionH relativeFrom="margin">
                <wp:align>center</wp:align>
              </wp:positionH>
              <wp:positionV relativeFrom="paragraph">
                <wp:posOffset>135890</wp:posOffset>
              </wp:positionV>
              <wp:extent cx="5426710" cy="0"/>
              <wp:effectExtent l="13335" t="12065" r="8255" b="6985"/>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710" cy="0"/>
                      </a:xfrm>
                      <a:prstGeom prst="straightConnector1">
                        <a:avLst/>
                      </a:prstGeom>
                      <a:noFill/>
                      <a:ln w="9525">
                        <a:solidFill>
                          <a:srgbClr val="771F0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9D51A" id="_x0000_t32" coordsize="21600,21600" o:spt="32" o:oned="t" path="m,l21600,21600e" filled="f">
              <v:path arrowok="t" fillok="f" o:connecttype="none"/>
              <o:lock v:ext="edit" shapetype="t"/>
            </v:shapetype>
            <v:shape id="Egyenes összekötő nyíllal 2" o:spid="_x0000_s1026" type="#_x0000_t32" style="position:absolute;margin-left:0;margin-top:10.7pt;width:427.3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" strokecolor="#771f07">
              <w10:wrap anchorx="margin"/>
            </v:shape>
          </w:pict>
        </mc:Fallback>
      </mc:AlternateContent>
    </w:r>
  </w:p>
  <w:p w:rsidR="005B074A" w:rsidRDefault="005B074A" w:rsidP="005B074A">
    <w:pPr>
      <w:pStyle w:val="llb"/>
      <w:jc w:val="center"/>
      <w:rPr>
        <w:rFonts w:ascii="Times New Roman" w:hAnsi="Times New Roman"/>
        <w:sz w:val="20"/>
      </w:rPr>
    </w:pPr>
  </w:p>
  <w:p w:rsidR="005B074A" w:rsidRPr="00811F81" w:rsidRDefault="005B074A" w:rsidP="005B074A">
    <w:pPr>
      <w:pStyle w:val="llb"/>
      <w:jc w:val="center"/>
      <w:rPr>
        <w:rFonts w:ascii="Times New Roman" w:hAnsi="Times New Roman"/>
        <w:sz w:val="20"/>
      </w:rPr>
    </w:pPr>
    <w:r w:rsidRPr="00811F81">
      <w:rPr>
        <w:rFonts w:ascii="Times New Roman" w:hAnsi="Times New Roman"/>
        <w:sz w:val="20"/>
      </w:rPr>
      <w:t>1146 Budapest,</w:t>
    </w:r>
    <w:r>
      <w:rPr>
        <w:rFonts w:ascii="Times New Roman" w:hAnsi="Times New Roman"/>
        <w:sz w:val="20"/>
      </w:rPr>
      <w:t xml:space="preserve"> </w:t>
    </w:r>
    <w:proofErr w:type="spellStart"/>
    <w:r>
      <w:rPr>
        <w:rFonts w:ascii="Times New Roman" w:hAnsi="Times New Roman"/>
        <w:sz w:val="20"/>
      </w:rPr>
      <w:t>Ajtósi</w:t>
    </w:r>
    <w:proofErr w:type="spellEnd"/>
    <w:r>
      <w:rPr>
        <w:rFonts w:ascii="Times New Roman" w:hAnsi="Times New Roman"/>
        <w:sz w:val="20"/>
      </w:rPr>
      <w:t xml:space="preserve"> Dürer sor 27/A., Posta</w:t>
    </w:r>
    <w:r w:rsidRPr="00811F81">
      <w:rPr>
        <w:rFonts w:ascii="Times New Roman" w:hAnsi="Times New Roman"/>
        <w:sz w:val="20"/>
      </w:rPr>
      <w:t>cím: 1406 Bp. Pf.: 6.</w:t>
    </w:r>
  </w:p>
  <w:p w:rsidR="005B074A" w:rsidRPr="00811F81" w:rsidRDefault="005B074A" w:rsidP="005B074A">
    <w:pPr>
      <w:pStyle w:val="llb"/>
      <w:jc w:val="center"/>
      <w:rPr>
        <w:rFonts w:ascii="Times New Roman" w:hAnsi="Times New Roman"/>
        <w:sz w:val="20"/>
      </w:rPr>
    </w:pPr>
    <w:r w:rsidRPr="00811F81">
      <w:rPr>
        <w:rFonts w:ascii="Times New Roman" w:hAnsi="Times New Roman"/>
        <w:sz w:val="20"/>
      </w:rPr>
      <w:t xml:space="preserve">Telefon: 06 1 479 2000, E-mail: </w:t>
    </w:r>
    <w:r>
      <w:rPr>
        <w:rFonts w:ascii="Times New Roman" w:hAnsi="Times New Roman"/>
        <w:sz w:val="20"/>
      </w:rPr>
      <w:t>titkarsag@szeretet</w:t>
    </w:r>
    <w:r w:rsidRPr="00811F81">
      <w:rPr>
        <w:rFonts w:ascii="Times New Roman" w:hAnsi="Times New Roman"/>
        <w:sz w:val="20"/>
      </w:rPr>
      <w:t>szolgalat.hu, Adószám: 19000912-1-42</w:t>
    </w:r>
  </w:p>
  <w:p w:rsidR="005B074A" w:rsidRPr="00811F81" w:rsidRDefault="005B074A" w:rsidP="005B074A">
    <w:pPr>
      <w:pStyle w:val="llb"/>
      <w:jc w:val="center"/>
      <w:rPr>
        <w:rFonts w:ascii="Times New Roman" w:hAnsi="Times New Roman"/>
        <w:color w:val="771F07"/>
      </w:rPr>
    </w:pPr>
    <w:r w:rsidRPr="00811F81">
      <w:rPr>
        <w:rFonts w:ascii="Times New Roman" w:hAnsi="Times New Roman"/>
        <w:color w:val="771F07"/>
        <w:sz w:val="20"/>
      </w:rPr>
      <w:t>www.szeretetszolgalat.hu</w:t>
    </w:r>
  </w:p>
  <w:p w:rsidR="003F11B8" w:rsidRPr="005B074A" w:rsidRDefault="003F11B8" w:rsidP="005B074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C7" w:rsidRDefault="00EF59C7" w:rsidP="003F11B8">
      <w:r>
        <w:separator/>
      </w:r>
    </w:p>
  </w:footnote>
  <w:footnote w:type="continuationSeparator" w:id="0">
    <w:p w:rsidR="00EF59C7" w:rsidRDefault="00EF59C7" w:rsidP="003F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B8" w:rsidRDefault="00496B0F">
    <w:pPr>
      <w:pStyle w:val="lfej"/>
    </w:pPr>
    <w:r>
      <w:rPr>
        <w:noProof/>
        <w:lang w:eastAsia="hu-HU"/>
      </w:rPr>
      <mc:AlternateContent>
        <mc:Choice Requires="wps">
          <w:drawing>
            <wp:anchor distT="0" distB="0" distL="114300" distR="114300" simplePos="0" relativeHeight="251659264" behindDoc="0" locked="0" layoutInCell="1" allowOverlap="1" wp14:anchorId="20FDDE26" wp14:editId="4640116D">
              <wp:simplePos x="0" y="0"/>
              <wp:positionH relativeFrom="column">
                <wp:posOffset>-627422</wp:posOffset>
              </wp:positionH>
              <wp:positionV relativeFrom="paragraph">
                <wp:posOffset>552369</wp:posOffset>
              </wp:positionV>
              <wp:extent cx="6089515" cy="0"/>
              <wp:effectExtent l="0" t="12700" r="19685" b="12700"/>
              <wp:wrapNone/>
              <wp:docPr id="4" name="Egyenes összekötő 4"/>
              <wp:cNvGraphicFramePr/>
              <a:graphic xmlns:a="http://schemas.openxmlformats.org/drawingml/2006/main">
                <a:graphicData uri="http://schemas.microsoft.com/office/word/2010/wordprocessingShape">
                  <wps:wsp>
                    <wps:cNvCnPr/>
                    <wps:spPr>
                      <a:xfrm>
                        <a:off x="0" y="0"/>
                        <a:ext cx="6089515" cy="0"/>
                      </a:xfrm>
                      <a:prstGeom prst="line">
                        <a:avLst/>
                      </a:prstGeom>
                      <a:ln w="19050">
                        <a:solidFill>
                          <a:srgbClr val="9C3C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E8BF4" id="Egyenes összekötő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4pt,43.5pt" to="430.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" strokecolor="#9c3c46" strokeweight="1.5pt">
              <v:stroke joinstyle="miter"/>
            </v:line>
          </w:pict>
        </mc:Fallback>
      </mc:AlternateContent>
    </w:r>
    <w:r w:rsidR="003F11B8">
      <w:rPr>
        <w:noProof/>
        <w:lang w:eastAsia="hu-HU"/>
      </w:rPr>
      <w:drawing>
        <wp:anchor distT="0" distB="0" distL="114300" distR="114300" simplePos="0" relativeHeight="251658240" behindDoc="0" locked="0" layoutInCell="1" allowOverlap="1" wp14:anchorId="22E9503A" wp14:editId="6BB77B70">
          <wp:simplePos x="0" y="0"/>
          <wp:positionH relativeFrom="column">
            <wp:posOffset>5374315</wp:posOffset>
          </wp:positionH>
          <wp:positionV relativeFrom="paragraph">
            <wp:posOffset>-369651</wp:posOffset>
          </wp:positionV>
          <wp:extent cx="1138136" cy="1155966"/>
          <wp:effectExtent l="0" t="0" r="508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ernyőfotó 2020-07-14 - 8.21.12.png"/>
                  <pic:cNvPicPr/>
                </pic:nvPicPr>
                <pic:blipFill>
                  <a:blip r:embed="rId1">
                    <a:extLst>
                      <a:ext uri="{28A0092B-C50C-407E-A947-70E740481C1C}">
                        <a14:useLocalDpi xmlns:a14="http://schemas.microsoft.com/office/drawing/2010/main" val="0"/>
                      </a:ext>
                    </a:extLst>
                  </a:blip>
                  <a:stretch>
                    <a:fillRect/>
                  </a:stretch>
                </pic:blipFill>
                <pic:spPr>
                  <a:xfrm>
                    <a:off x="0" y="0"/>
                    <a:ext cx="1138136" cy="11559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27AA4"/>
    <w:multiLevelType w:val="hybridMultilevel"/>
    <w:tmpl w:val="6BC01224"/>
    <w:lvl w:ilvl="0" w:tplc="E03AB90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90C1856"/>
    <w:multiLevelType w:val="hybridMultilevel"/>
    <w:tmpl w:val="8C54012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55A6127C"/>
    <w:multiLevelType w:val="hybridMultilevel"/>
    <w:tmpl w:val="AEAED040"/>
    <w:lvl w:ilvl="0" w:tplc="DF8EE37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BBB6308"/>
    <w:multiLevelType w:val="hybridMultilevel"/>
    <w:tmpl w:val="E63C0D06"/>
    <w:lvl w:ilvl="0" w:tplc="7FF2CD7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B8"/>
    <w:rsid w:val="00004CF3"/>
    <w:rsid w:val="0020768C"/>
    <w:rsid w:val="0023386D"/>
    <w:rsid w:val="002B6100"/>
    <w:rsid w:val="003067AB"/>
    <w:rsid w:val="003D3C8B"/>
    <w:rsid w:val="003E7F1D"/>
    <w:rsid w:val="003F11B8"/>
    <w:rsid w:val="00470E63"/>
    <w:rsid w:val="00496B0F"/>
    <w:rsid w:val="004E1824"/>
    <w:rsid w:val="004E4223"/>
    <w:rsid w:val="005B074A"/>
    <w:rsid w:val="0061662D"/>
    <w:rsid w:val="006C149B"/>
    <w:rsid w:val="007C6C26"/>
    <w:rsid w:val="00891889"/>
    <w:rsid w:val="0090282D"/>
    <w:rsid w:val="009734D8"/>
    <w:rsid w:val="00A76708"/>
    <w:rsid w:val="00AF18FA"/>
    <w:rsid w:val="00BF5A0A"/>
    <w:rsid w:val="00C27E12"/>
    <w:rsid w:val="00C454A3"/>
    <w:rsid w:val="00E62E2A"/>
    <w:rsid w:val="00E76B86"/>
    <w:rsid w:val="00EF59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11B8"/>
    <w:pPr>
      <w:tabs>
        <w:tab w:val="center" w:pos="4536"/>
        <w:tab w:val="right" w:pos="9072"/>
      </w:tabs>
    </w:pPr>
  </w:style>
  <w:style w:type="character" w:customStyle="1" w:styleId="lfejChar">
    <w:name w:val="Élőfej Char"/>
    <w:basedOn w:val="Bekezdsalapbettpusa"/>
    <w:link w:val="lfej"/>
    <w:uiPriority w:val="99"/>
    <w:rsid w:val="003F11B8"/>
  </w:style>
  <w:style w:type="paragraph" w:styleId="llb">
    <w:name w:val="footer"/>
    <w:basedOn w:val="Norml"/>
    <w:link w:val="llbChar"/>
    <w:uiPriority w:val="99"/>
    <w:unhideWhenUsed/>
    <w:rsid w:val="003F11B8"/>
    <w:pPr>
      <w:tabs>
        <w:tab w:val="center" w:pos="4536"/>
        <w:tab w:val="right" w:pos="9072"/>
      </w:tabs>
    </w:pPr>
  </w:style>
  <w:style w:type="character" w:customStyle="1" w:styleId="llbChar">
    <w:name w:val="Élőláb Char"/>
    <w:basedOn w:val="Bekezdsalapbettpusa"/>
    <w:link w:val="llb"/>
    <w:uiPriority w:val="99"/>
    <w:rsid w:val="003F11B8"/>
  </w:style>
  <w:style w:type="character" w:styleId="Hiperhivatkozs">
    <w:name w:val="Hyperlink"/>
    <w:basedOn w:val="Bekezdsalapbettpusa"/>
    <w:uiPriority w:val="99"/>
    <w:unhideWhenUsed/>
    <w:rsid w:val="004E4223"/>
    <w:rPr>
      <w:color w:val="0563C1" w:themeColor="hyperlink"/>
      <w:u w:val="single"/>
    </w:rPr>
  </w:style>
  <w:style w:type="table" w:styleId="Rcsostblzat">
    <w:name w:val="Table Grid"/>
    <w:basedOn w:val="Normltblzat"/>
    <w:uiPriority w:val="39"/>
    <w:rsid w:val="004E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F11B8"/>
    <w:pPr>
      <w:tabs>
        <w:tab w:val="center" w:pos="4536"/>
        <w:tab w:val="right" w:pos="9072"/>
      </w:tabs>
    </w:pPr>
  </w:style>
  <w:style w:type="character" w:customStyle="1" w:styleId="lfejChar">
    <w:name w:val="Élőfej Char"/>
    <w:basedOn w:val="Bekezdsalapbettpusa"/>
    <w:link w:val="lfej"/>
    <w:uiPriority w:val="99"/>
    <w:rsid w:val="003F11B8"/>
  </w:style>
  <w:style w:type="paragraph" w:styleId="llb">
    <w:name w:val="footer"/>
    <w:basedOn w:val="Norml"/>
    <w:link w:val="llbChar"/>
    <w:uiPriority w:val="99"/>
    <w:unhideWhenUsed/>
    <w:rsid w:val="003F11B8"/>
    <w:pPr>
      <w:tabs>
        <w:tab w:val="center" w:pos="4536"/>
        <w:tab w:val="right" w:pos="9072"/>
      </w:tabs>
    </w:pPr>
  </w:style>
  <w:style w:type="character" w:customStyle="1" w:styleId="llbChar">
    <w:name w:val="Élőláb Char"/>
    <w:basedOn w:val="Bekezdsalapbettpusa"/>
    <w:link w:val="llb"/>
    <w:uiPriority w:val="99"/>
    <w:rsid w:val="003F11B8"/>
  </w:style>
  <w:style w:type="character" w:styleId="Hiperhivatkozs">
    <w:name w:val="Hyperlink"/>
    <w:basedOn w:val="Bekezdsalapbettpusa"/>
    <w:uiPriority w:val="99"/>
    <w:unhideWhenUsed/>
    <w:rsid w:val="004E4223"/>
    <w:rPr>
      <w:color w:val="0563C1" w:themeColor="hyperlink"/>
      <w:u w:val="single"/>
    </w:rPr>
  </w:style>
  <w:style w:type="table" w:styleId="Rcsostblzat">
    <w:name w:val="Table Grid"/>
    <w:basedOn w:val="Normltblzat"/>
    <w:uiPriority w:val="39"/>
    <w:rsid w:val="004E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retetszolgalat.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tkarsag@szeretetszolgala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8175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KPSZTI</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Nagy Nóra</cp:lastModifiedBy>
  <cp:revision>2</cp:revision>
  <cp:lastPrinted>2020-12-09T12:12:00Z</cp:lastPrinted>
  <dcterms:created xsi:type="dcterms:W3CDTF">2020-12-09T12:12:00Z</dcterms:created>
  <dcterms:modified xsi:type="dcterms:W3CDTF">2020-12-09T12:12:00Z</dcterms:modified>
</cp:coreProperties>
</file>